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521A">
      <w:pPr>
        <w:pStyle w:val="16"/>
        <w:bidi w:val="0"/>
        <w:rPr>
          <w:rFonts w:hint="default"/>
          <w:lang w:val="en-US" w:eastAsia="ja-JP"/>
        </w:rPr>
      </w:pPr>
      <w:r>
        <w:rPr>
          <w:rFonts w:hint="default"/>
          <w:lang w:val="en-US" w:eastAsia="ja-JP"/>
        </w:rPr>
        <w:drawing>
          <wp:inline distT="0" distB="0" distL="114300" distR="114300">
            <wp:extent cx="3059430" cy="422910"/>
            <wp:effectExtent l="0" t="0" r="0" b="3810"/>
            <wp:docPr id="2" name="図形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head"/>
                    <pic:cNvPicPr>
                      <a:picLocks noChangeAspect="1"/>
                    </pic:cNvPicPr>
                  </pic:nvPicPr>
                  <pic:blipFill>
                    <a:blip r:embed="rId9"/>
                    <a:stretch>
                      <a:fillRect/>
                    </a:stretch>
                  </pic:blipFill>
                  <pic:spPr>
                    <a:xfrm>
                      <a:off x="0" y="0"/>
                      <a:ext cx="3059430" cy="422910"/>
                    </a:xfrm>
                    <a:prstGeom prst="rect">
                      <a:avLst/>
                    </a:prstGeom>
                  </pic:spPr>
                </pic:pic>
              </a:graphicData>
            </a:graphic>
          </wp:inline>
        </w:drawing>
      </w:r>
    </w:p>
    <w:p w14:paraId="2A001627">
      <w:pPr>
        <w:pStyle w:val="16"/>
        <w:bidi w:val="0"/>
        <w:rPr>
          <w:rFonts w:hint="default"/>
          <w:lang w:val="en-US" w:eastAsia="ja-JP"/>
        </w:rPr>
      </w:pPr>
    </w:p>
    <w:p w14:paraId="28B8BE44">
      <w:pPr>
        <w:pStyle w:val="16"/>
        <w:bidi w:val="0"/>
        <w:rPr>
          <w:rFonts w:hint="default"/>
          <w:lang w:val="en-US" w:eastAsia="ja-JP"/>
        </w:rPr>
      </w:pPr>
    </w:p>
    <w:p w14:paraId="0548BEE4">
      <w:pPr>
        <w:pStyle w:val="16"/>
        <w:bidi w:val="0"/>
        <w:rPr>
          <w:rFonts w:hint="default"/>
          <w:lang w:val="en-US" w:eastAsia="ja-JP"/>
        </w:rPr>
      </w:pPr>
    </w:p>
    <w:p w14:paraId="022178E4">
      <w:pPr>
        <w:pStyle w:val="16"/>
        <w:bidi w:val="0"/>
        <w:rPr>
          <w:rFonts w:hint="default"/>
          <w:lang w:val="en-US" w:eastAsia="ja-JP"/>
        </w:rPr>
      </w:pPr>
    </w:p>
    <w:p w14:paraId="00F9E695">
      <w:pPr>
        <w:pStyle w:val="17"/>
        <w:bidi w:val="0"/>
        <w:rPr>
          <w:rFonts w:hint="default"/>
          <w:lang w:val="en-US" w:eastAsia="ja-JP"/>
        </w:rPr>
      </w:pPr>
      <w:r>
        <w:rPr>
          <w:rFonts w:hint="eastAsia"/>
          <w:lang w:val="en-US" w:eastAsia="ja-JP"/>
        </w:rPr>
        <w:t>1on1育成支援制度</w:t>
      </w:r>
    </w:p>
    <w:p w14:paraId="2B997275">
      <w:pPr>
        <w:pStyle w:val="16"/>
        <w:bidi w:val="0"/>
        <w:rPr>
          <w:rFonts w:hint="eastAsia"/>
          <w:lang w:val="en-US" w:eastAsia="ja-JP"/>
        </w:rPr>
      </w:pPr>
    </w:p>
    <w:p w14:paraId="79798C36">
      <w:pPr>
        <w:pStyle w:val="16"/>
        <w:bidi w:val="0"/>
        <w:rPr>
          <w:rFonts w:hint="eastAsia"/>
          <w:lang w:val="en-US" w:eastAsia="ja-JP"/>
        </w:rPr>
      </w:pPr>
    </w:p>
    <w:p w14:paraId="19289F81">
      <w:pPr>
        <w:pStyle w:val="16"/>
        <w:bidi w:val="0"/>
        <w:rPr>
          <w:rFonts w:hint="eastAsia"/>
          <w:lang w:val="en-US" w:eastAsia="ja-JP"/>
        </w:rPr>
      </w:pPr>
    </w:p>
    <w:p w14:paraId="0B35E657">
      <w:pPr>
        <w:pStyle w:val="18"/>
        <w:bidi w:val="0"/>
        <w:rPr>
          <w:rFonts w:hint="eastAsia"/>
          <w:lang w:val="en-US" w:eastAsia="ja-JP"/>
        </w:rPr>
      </w:pPr>
    </w:p>
    <w:p w14:paraId="288F0F7A">
      <w:pPr>
        <w:pStyle w:val="18"/>
        <w:bidi w:val="0"/>
        <w:rPr>
          <w:rFonts w:hint="eastAsia"/>
          <w:lang w:val="en-US" w:eastAsia="ja-JP"/>
        </w:rPr>
      </w:pPr>
    </w:p>
    <w:p w14:paraId="28C1A722">
      <w:pPr>
        <w:pStyle w:val="18"/>
        <w:bidi w:val="0"/>
        <w:rPr>
          <w:rFonts w:hint="eastAsia"/>
          <w:lang w:val="en-US" w:eastAsia="ja-JP"/>
        </w:rPr>
      </w:pPr>
    </w:p>
    <w:p w14:paraId="23A3A3E6">
      <w:pPr>
        <w:pStyle w:val="18"/>
        <w:bidi w:val="0"/>
        <w:rPr>
          <w:rFonts w:hint="eastAsia"/>
          <w:lang w:val="en-US" w:eastAsia="ja-JP"/>
        </w:rPr>
      </w:pPr>
    </w:p>
    <w:p w14:paraId="76498AE0">
      <w:pPr>
        <w:pStyle w:val="18"/>
        <w:bidi w:val="0"/>
        <w:rPr>
          <w:rFonts w:hint="eastAsia"/>
          <w:lang w:val="en-US" w:eastAsia="ja-JP"/>
        </w:rPr>
      </w:pPr>
    </w:p>
    <w:p w14:paraId="48E096DD">
      <w:pPr>
        <w:pStyle w:val="18"/>
        <w:bidi w:val="0"/>
        <w:rPr>
          <w:rFonts w:hint="eastAsia"/>
          <w:lang w:val="en-US" w:eastAsia="ja-JP"/>
        </w:rPr>
      </w:pPr>
    </w:p>
    <w:p w14:paraId="0FC1AED1">
      <w:pPr>
        <w:pStyle w:val="18"/>
        <w:bidi w:val="0"/>
        <w:rPr>
          <w:rFonts w:hint="default"/>
          <w:lang w:val="en-US" w:eastAsia="ja-JP"/>
        </w:rPr>
      </w:pPr>
      <w:r>
        <w:rPr>
          <w:rFonts w:hint="eastAsia"/>
          <w:lang w:val="en-US" w:eastAsia="ja-JP"/>
        </w:rPr>
        <w:t>V1.00</w:t>
      </w:r>
    </w:p>
    <w:p w14:paraId="539CF5B4">
      <w:pPr>
        <w:pStyle w:val="18"/>
        <w:bidi w:val="0"/>
        <w:rPr>
          <w:rFonts w:hint="default"/>
          <w:lang w:val="en-US" w:eastAsia="ja-JP"/>
        </w:rPr>
      </w:pPr>
      <w:r>
        <w:rPr>
          <w:rFonts w:hint="eastAsia"/>
          <w:lang w:val="en-US" w:eastAsia="ja-JP"/>
        </w:rPr>
        <w:t>2025/11/1</w:t>
      </w:r>
    </w:p>
    <w:p w14:paraId="3B3E59F4">
      <w:pPr>
        <w:pStyle w:val="16"/>
        <w:bidi w:val="0"/>
        <w:rPr>
          <w:rFonts w:hint="eastAsia"/>
          <w:lang w:val="en-US" w:eastAsia="ja-JP"/>
        </w:rPr>
      </w:pPr>
    </w:p>
    <w:p w14:paraId="4936070C">
      <w:pPr>
        <w:pStyle w:val="16"/>
        <w:bidi w:val="0"/>
        <w:rPr>
          <w:rFonts w:hint="eastAsia"/>
          <w:lang w:val="en-US" w:eastAsia="ja-JP"/>
        </w:rPr>
      </w:pPr>
    </w:p>
    <w:p w14:paraId="5D56B9A5">
      <w:pPr>
        <w:pStyle w:val="16"/>
        <w:bidi w:val="0"/>
        <w:rPr>
          <w:rFonts w:hint="eastAsia"/>
          <w:lang w:val="en-US" w:eastAsia="ja-JP"/>
        </w:rPr>
      </w:pPr>
    </w:p>
    <w:p w14:paraId="6CED468E">
      <w:pPr>
        <w:pStyle w:val="16"/>
        <w:bidi w:val="0"/>
        <w:rPr>
          <w:rFonts w:hint="eastAsia"/>
          <w:lang w:val="en-US" w:eastAsia="ja-JP"/>
        </w:rPr>
      </w:pPr>
    </w:p>
    <w:p w14:paraId="5A95AFFF">
      <w:pPr>
        <w:pStyle w:val="16"/>
        <w:bidi w:val="0"/>
        <w:rPr>
          <w:rFonts w:hint="eastAsia"/>
          <w:lang w:val="en-US" w:eastAsia="ja-JP"/>
        </w:rPr>
      </w:pPr>
    </w:p>
    <w:p w14:paraId="1AACF827">
      <w:pPr>
        <w:pStyle w:val="16"/>
        <w:bidi w:val="0"/>
        <w:rPr>
          <w:rFonts w:hint="eastAsia"/>
          <w:lang w:val="en-US" w:eastAsia="ja-JP"/>
        </w:rPr>
      </w:pPr>
    </w:p>
    <w:p w14:paraId="4CBB4CBE">
      <w:pPr>
        <w:pStyle w:val="16"/>
        <w:bidi w:val="0"/>
        <w:rPr>
          <w:rFonts w:hint="eastAsia"/>
          <w:lang w:val="en-US" w:eastAsia="ja-JP"/>
        </w:rPr>
        <w:sectPr>
          <w:headerReference r:id="rId5" w:type="default"/>
          <w:pgSz w:w="11906" w:h="16838"/>
          <w:pgMar w:top="1701" w:right="1134" w:bottom="1701" w:left="1134" w:header="851" w:footer="992" w:gutter="0"/>
          <w:pgNumType w:fmt="numberInDash" w:start="1"/>
          <w:cols w:space="0" w:num="1"/>
          <w:titlePg/>
          <w:rtlGutter w:val="0"/>
          <w:docGrid w:type="linesAndChars" w:linePitch="505" w:charSpace="12482"/>
        </w:sectPr>
      </w:pPr>
    </w:p>
    <w:p w14:paraId="0440A209">
      <w:pPr>
        <w:pStyle w:val="16"/>
        <w:bidi w:val="0"/>
        <w:rPr>
          <w:rFonts w:hint="eastAsia"/>
          <w:lang w:val="en-US" w:eastAsia="ja-JP"/>
        </w:rPr>
      </w:pPr>
      <w:r>
        <w:rPr>
          <w:rFonts w:hint="eastAsia"/>
          <w:lang w:val="en-US" w:eastAsia="ja-JP"/>
        </w:rPr>
        <w:t>変更履歴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47"/>
        <w:gridCol w:w="5413"/>
        <w:gridCol w:w="1494"/>
        <w:gridCol w:w="1399"/>
      </w:tblGrid>
      <w:tr w14:paraId="59E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shd w:val="clear" w:color="auto" w:fill="E2EFDA" w:themeFill="accent6" w:themeFillTint="32"/>
          </w:tcPr>
          <w:p w14:paraId="584C70E2">
            <w:pPr>
              <w:pStyle w:val="16"/>
              <w:bidi w:val="0"/>
              <w:rPr>
                <w:rFonts w:hint="default"/>
                <w:vertAlign w:val="baseline"/>
                <w:lang w:val="en-US" w:eastAsia="ja-JP"/>
              </w:rPr>
            </w:pPr>
            <w:r>
              <w:rPr>
                <w:rFonts w:hint="eastAsia"/>
                <w:vertAlign w:val="baseline"/>
                <w:lang w:val="en-US" w:eastAsia="ja-JP"/>
              </w:rPr>
              <w:t>No.</w:t>
            </w:r>
          </w:p>
        </w:tc>
        <w:tc>
          <w:tcPr>
            <w:tcW w:w="947" w:type="dxa"/>
            <w:shd w:val="clear" w:color="auto" w:fill="E2EFDA" w:themeFill="accent6" w:themeFillTint="32"/>
          </w:tcPr>
          <w:p w14:paraId="3B85234C">
            <w:pPr>
              <w:pStyle w:val="16"/>
              <w:bidi w:val="0"/>
              <w:rPr>
                <w:rFonts w:hint="eastAsia"/>
                <w:vertAlign w:val="baseline"/>
                <w:lang w:val="en-US" w:eastAsia="ja-JP"/>
              </w:rPr>
            </w:pPr>
            <w:r>
              <w:rPr>
                <w:rFonts w:hint="eastAsia"/>
                <w:vertAlign w:val="baseline"/>
                <w:lang w:val="en-US" w:eastAsia="ja-JP"/>
              </w:rPr>
              <w:t>版数</w:t>
            </w:r>
          </w:p>
        </w:tc>
        <w:tc>
          <w:tcPr>
            <w:tcW w:w="5413" w:type="dxa"/>
            <w:shd w:val="clear" w:color="auto" w:fill="E2EFDA" w:themeFill="accent6" w:themeFillTint="32"/>
          </w:tcPr>
          <w:p w14:paraId="1BADCA21">
            <w:pPr>
              <w:pStyle w:val="16"/>
              <w:bidi w:val="0"/>
              <w:rPr>
                <w:rFonts w:hint="eastAsia"/>
                <w:vertAlign w:val="baseline"/>
                <w:lang w:val="en-US" w:eastAsia="ja-JP"/>
              </w:rPr>
            </w:pPr>
            <w:r>
              <w:rPr>
                <w:rFonts w:hint="eastAsia"/>
                <w:vertAlign w:val="baseline"/>
                <w:lang w:val="en-US" w:eastAsia="ja-JP"/>
              </w:rPr>
              <w:t>変更内容</w:t>
            </w:r>
          </w:p>
        </w:tc>
        <w:tc>
          <w:tcPr>
            <w:tcW w:w="1494" w:type="dxa"/>
            <w:shd w:val="clear" w:color="auto" w:fill="E2EFDA" w:themeFill="accent6" w:themeFillTint="32"/>
          </w:tcPr>
          <w:p w14:paraId="73D5031B">
            <w:pPr>
              <w:pStyle w:val="16"/>
              <w:bidi w:val="0"/>
              <w:rPr>
                <w:rFonts w:hint="eastAsia"/>
                <w:vertAlign w:val="baseline"/>
                <w:lang w:val="en-US" w:eastAsia="ja-JP"/>
              </w:rPr>
            </w:pPr>
            <w:r>
              <w:rPr>
                <w:rFonts w:hint="eastAsia"/>
                <w:vertAlign w:val="baseline"/>
                <w:lang w:val="en-US" w:eastAsia="ja-JP"/>
              </w:rPr>
              <w:t>変更日</w:t>
            </w:r>
          </w:p>
        </w:tc>
        <w:tc>
          <w:tcPr>
            <w:tcW w:w="1399" w:type="dxa"/>
            <w:shd w:val="clear" w:color="auto" w:fill="E2EFDA" w:themeFill="accent6" w:themeFillTint="32"/>
          </w:tcPr>
          <w:p w14:paraId="123456E0">
            <w:pPr>
              <w:pStyle w:val="16"/>
              <w:bidi w:val="0"/>
              <w:rPr>
                <w:rFonts w:hint="eastAsia"/>
                <w:vertAlign w:val="baseline"/>
                <w:lang w:val="en-US" w:eastAsia="ja-JP"/>
              </w:rPr>
            </w:pPr>
            <w:r>
              <w:rPr>
                <w:rFonts w:hint="eastAsia"/>
                <w:vertAlign w:val="baseline"/>
                <w:lang w:val="en-US" w:eastAsia="ja-JP"/>
              </w:rPr>
              <w:t>変更者</w:t>
            </w:r>
          </w:p>
        </w:tc>
      </w:tr>
      <w:tr w14:paraId="4A22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7D56890D">
            <w:pPr>
              <w:pStyle w:val="16"/>
              <w:bidi w:val="0"/>
              <w:rPr>
                <w:rFonts w:hint="default"/>
                <w:vertAlign w:val="baseline"/>
                <w:lang w:val="en-US" w:eastAsia="ja-JP"/>
              </w:rPr>
            </w:pPr>
            <w:r>
              <w:rPr>
                <w:rFonts w:hint="eastAsia"/>
                <w:vertAlign w:val="baseline"/>
                <w:lang w:val="en-US" w:eastAsia="ja-JP"/>
              </w:rPr>
              <w:t>1</w:t>
            </w:r>
          </w:p>
        </w:tc>
        <w:tc>
          <w:tcPr>
            <w:tcW w:w="947" w:type="dxa"/>
          </w:tcPr>
          <w:p w14:paraId="788281DF">
            <w:pPr>
              <w:pStyle w:val="16"/>
              <w:bidi w:val="0"/>
              <w:rPr>
                <w:rFonts w:hint="default"/>
                <w:vertAlign w:val="baseline"/>
                <w:lang w:val="en-US" w:eastAsia="ja-JP"/>
              </w:rPr>
            </w:pPr>
            <w:r>
              <w:rPr>
                <w:rFonts w:hint="eastAsia"/>
                <w:vertAlign w:val="baseline"/>
                <w:lang w:val="en-US" w:eastAsia="ja-JP"/>
              </w:rPr>
              <w:t>V1.00</w:t>
            </w:r>
          </w:p>
        </w:tc>
        <w:tc>
          <w:tcPr>
            <w:tcW w:w="5413" w:type="dxa"/>
          </w:tcPr>
          <w:p w14:paraId="15520680">
            <w:pPr>
              <w:pStyle w:val="16"/>
              <w:bidi w:val="0"/>
              <w:rPr>
                <w:rFonts w:hint="default"/>
                <w:vertAlign w:val="baseline"/>
                <w:lang w:val="en-US" w:eastAsia="ja-JP"/>
              </w:rPr>
            </w:pPr>
            <w:r>
              <w:rPr>
                <w:rFonts w:hint="eastAsia"/>
                <w:vertAlign w:val="baseline"/>
                <w:lang w:val="en-US" w:eastAsia="ja-JP"/>
              </w:rPr>
              <w:t>初版作成</w:t>
            </w:r>
          </w:p>
        </w:tc>
        <w:tc>
          <w:tcPr>
            <w:tcW w:w="1494" w:type="dxa"/>
          </w:tcPr>
          <w:p w14:paraId="0B9DD764">
            <w:pPr>
              <w:pStyle w:val="16"/>
              <w:bidi w:val="0"/>
              <w:rPr>
                <w:rFonts w:hint="default"/>
                <w:vertAlign w:val="baseline"/>
                <w:lang w:val="en-US" w:eastAsia="ja-JP"/>
              </w:rPr>
            </w:pPr>
            <w:r>
              <w:rPr>
                <w:rFonts w:hint="eastAsia"/>
                <w:vertAlign w:val="baseline"/>
                <w:lang w:val="en-US" w:eastAsia="ja-JP"/>
              </w:rPr>
              <w:t>2025/11/1</w:t>
            </w:r>
          </w:p>
        </w:tc>
        <w:tc>
          <w:tcPr>
            <w:tcW w:w="1399" w:type="dxa"/>
          </w:tcPr>
          <w:p w14:paraId="1C9F3101">
            <w:pPr>
              <w:pStyle w:val="16"/>
              <w:bidi w:val="0"/>
              <w:rPr>
                <w:rFonts w:hint="default"/>
                <w:vertAlign w:val="baseline"/>
                <w:lang w:val="en-US" w:eastAsia="ja-JP"/>
              </w:rPr>
            </w:pPr>
          </w:p>
        </w:tc>
      </w:tr>
      <w:tr w14:paraId="720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8EFD74">
            <w:pPr>
              <w:pStyle w:val="16"/>
              <w:bidi w:val="0"/>
              <w:rPr>
                <w:rFonts w:hint="eastAsia"/>
                <w:vertAlign w:val="baseline"/>
                <w:lang w:val="en-US" w:eastAsia="ja-JP"/>
              </w:rPr>
            </w:pPr>
          </w:p>
        </w:tc>
        <w:tc>
          <w:tcPr>
            <w:tcW w:w="947" w:type="dxa"/>
          </w:tcPr>
          <w:p w14:paraId="38056A4F">
            <w:pPr>
              <w:pStyle w:val="16"/>
              <w:bidi w:val="0"/>
              <w:rPr>
                <w:rFonts w:hint="eastAsia"/>
                <w:vertAlign w:val="baseline"/>
                <w:lang w:val="en-US" w:eastAsia="ja-JP"/>
              </w:rPr>
            </w:pPr>
          </w:p>
        </w:tc>
        <w:tc>
          <w:tcPr>
            <w:tcW w:w="5413" w:type="dxa"/>
          </w:tcPr>
          <w:p w14:paraId="3F18CA1B">
            <w:pPr>
              <w:pStyle w:val="16"/>
              <w:bidi w:val="0"/>
              <w:rPr>
                <w:rFonts w:hint="eastAsia"/>
                <w:vertAlign w:val="baseline"/>
                <w:lang w:val="en-US" w:eastAsia="ja-JP"/>
              </w:rPr>
            </w:pPr>
          </w:p>
        </w:tc>
        <w:tc>
          <w:tcPr>
            <w:tcW w:w="1494" w:type="dxa"/>
          </w:tcPr>
          <w:p w14:paraId="6023158F">
            <w:pPr>
              <w:pStyle w:val="16"/>
              <w:bidi w:val="0"/>
              <w:rPr>
                <w:rFonts w:hint="eastAsia"/>
                <w:vertAlign w:val="baseline"/>
                <w:lang w:val="en-US" w:eastAsia="ja-JP"/>
              </w:rPr>
            </w:pPr>
          </w:p>
        </w:tc>
        <w:tc>
          <w:tcPr>
            <w:tcW w:w="1399" w:type="dxa"/>
          </w:tcPr>
          <w:p w14:paraId="786FF76D">
            <w:pPr>
              <w:pStyle w:val="16"/>
              <w:bidi w:val="0"/>
              <w:rPr>
                <w:rFonts w:hint="eastAsia"/>
                <w:vertAlign w:val="baseline"/>
                <w:lang w:val="en-US" w:eastAsia="ja-JP"/>
              </w:rPr>
            </w:pPr>
          </w:p>
        </w:tc>
      </w:tr>
      <w:tr w14:paraId="56E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9E44E21">
            <w:pPr>
              <w:pStyle w:val="16"/>
              <w:bidi w:val="0"/>
              <w:rPr>
                <w:rFonts w:hint="eastAsia"/>
                <w:vertAlign w:val="baseline"/>
                <w:lang w:val="en-US" w:eastAsia="ja-JP"/>
              </w:rPr>
            </w:pPr>
          </w:p>
        </w:tc>
        <w:tc>
          <w:tcPr>
            <w:tcW w:w="947" w:type="dxa"/>
          </w:tcPr>
          <w:p w14:paraId="50246C13">
            <w:pPr>
              <w:pStyle w:val="16"/>
              <w:bidi w:val="0"/>
              <w:rPr>
                <w:rFonts w:hint="eastAsia"/>
                <w:vertAlign w:val="baseline"/>
                <w:lang w:val="en-US" w:eastAsia="ja-JP"/>
              </w:rPr>
            </w:pPr>
          </w:p>
        </w:tc>
        <w:tc>
          <w:tcPr>
            <w:tcW w:w="5413" w:type="dxa"/>
          </w:tcPr>
          <w:p w14:paraId="345E0659">
            <w:pPr>
              <w:pStyle w:val="16"/>
              <w:bidi w:val="0"/>
              <w:rPr>
                <w:rFonts w:hint="eastAsia"/>
                <w:vertAlign w:val="baseline"/>
                <w:lang w:val="en-US" w:eastAsia="ja-JP"/>
              </w:rPr>
            </w:pPr>
          </w:p>
        </w:tc>
        <w:tc>
          <w:tcPr>
            <w:tcW w:w="1494" w:type="dxa"/>
          </w:tcPr>
          <w:p w14:paraId="68288C06">
            <w:pPr>
              <w:pStyle w:val="16"/>
              <w:bidi w:val="0"/>
              <w:rPr>
                <w:rFonts w:hint="eastAsia"/>
                <w:vertAlign w:val="baseline"/>
                <w:lang w:val="en-US" w:eastAsia="ja-JP"/>
              </w:rPr>
            </w:pPr>
          </w:p>
        </w:tc>
        <w:tc>
          <w:tcPr>
            <w:tcW w:w="1399" w:type="dxa"/>
          </w:tcPr>
          <w:p w14:paraId="00D02B44">
            <w:pPr>
              <w:pStyle w:val="16"/>
              <w:bidi w:val="0"/>
              <w:rPr>
                <w:rFonts w:hint="eastAsia"/>
                <w:vertAlign w:val="baseline"/>
                <w:lang w:val="en-US" w:eastAsia="ja-JP"/>
              </w:rPr>
            </w:pPr>
          </w:p>
        </w:tc>
      </w:tr>
      <w:tr w14:paraId="6C62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77C9BBA">
            <w:pPr>
              <w:pStyle w:val="16"/>
              <w:bidi w:val="0"/>
              <w:rPr>
                <w:rFonts w:hint="eastAsia"/>
                <w:vertAlign w:val="baseline"/>
                <w:lang w:val="en-US" w:eastAsia="ja-JP"/>
              </w:rPr>
            </w:pPr>
          </w:p>
        </w:tc>
        <w:tc>
          <w:tcPr>
            <w:tcW w:w="947" w:type="dxa"/>
          </w:tcPr>
          <w:p w14:paraId="179F120C">
            <w:pPr>
              <w:pStyle w:val="16"/>
              <w:bidi w:val="0"/>
              <w:rPr>
                <w:rFonts w:hint="eastAsia"/>
                <w:vertAlign w:val="baseline"/>
                <w:lang w:val="en-US" w:eastAsia="ja-JP"/>
              </w:rPr>
            </w:pPr>
          </w:p>
        </w:tc>
        <w:tc>
          <w:tcPr>
            <w:tcW w:w="5413" w:type="dxa"/>
          </w:tcPr>
          <w:p w14:paraId="34E1D3C4">
            <w:pPr>
              <w:pStyle w:val="16"/>
              <w:bidi w:val="0"/>
              <w:rPr>
                <w:rFonts w:hint="eastAsia"/>
                <w:vertAlign w:val="baseline"/>
                <w:lang w:val="en-US" w:eastAsia="ja-JP"/>
              </w:rPr>
            </w:pPr>
          </w:p>
        </w:tc>
        <w:tc>
          <w:tcPr>
            <w:tcW w:w="1494" w:type="dxa"/>
          </w:tcPr>
          <w:p w14:paraId="692FE2EA">
            <w:pPr>
              <w:pStyle w:val="16"/>
              <w:bidi w:val="0"/>
              <w:rPr>
                <w:rFonts w:hint="eastAsia"/>
                <w:vertAlign w:val="baseline"/>
                <w:lang w:val="en-US" w:eastAsia="ja-JP"/>
              </w:rPr>
            </w:pPr>
          </w:p>
        </w:tc>
        <w:tc>
          <w:tcPr>
            <w:tcW w:w="1399" w:type="dxa"/>
          </w:tcPr>
          <w:p w14:paraId="4706910F">
            <w:pPr>
              <w:pStyle w:val="16"/>
              <w:bidi w:val="0"/>
              <w:rPr>
                <w:rFonts w:hint="eastAsia"/>
                <w:vertAlign w:val="baseline"/>
                <w:lang w:val="en-US" w:eastAsia="ja-JP"/>
              </w:rPr>
            </w:pPr>
          </w:p>
        </w:tc>
      </w:tr>
      <w:tr w14:paraId="35F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BE9C832">
            <w:pPr>
              <w:pStyle w:val="16"/>
              <w:bidi w:val="0"/>
              <w:rPr>
                <w:rFonts w:hint="eastAsia"/>
                <w:vertAlign w:val="baseline"/>
                <w:lang w:val="en-US" w:eastAsia="ja-JP"/>
              </w:rPr>
            </w:pPr>
          </w:p>
        </w:tc>
        <w:tc>
          <w:tcPr>
            <w:tcW w:w="947" w:type="dxa"/>
          </w:tcPr>
          <w:p w14:paraId="35BE3238">
            <w:pPr>
              <w:pStyle w:val="16"/>
              <w:bidi w:val="0"/>
              <w:rPr>
                <w:rFonts w:hint="eastAsia"/>
                <w:vertAlign w:val="baseline"/>
                <w:lang w:val="en-US" w:eastAsia="ja-JP"/>
              </w:rPr>
            </w:pPr>
          </w:p>
        </w:tc>
        <w:tc>
          <w:tcPr>
            <w:tcW w:w="5413" w:type="dxa"/>
          </w:tcPr>
          <w:p w14:paraId="60BBB9B2">
            <w:pPr>
              <w:pStyle w:val="16"/>
              <w:bidi w:val="0"/>
              <w:rPr>
                <w:rFonts w:hint="eastAsia"/>
                <w:vertAlign w:val="baseline"/>
                <w:lang w:val="en-US" w:eastAsia="ja-JP"/>
              </w:rPr>
            </w:pPr>
          </w:p>
        </w:tc>
        <w:tc>
          <w:tcPr>
            <w:tcW w:w="1494" w:type="dxa"/>
          </w:tcPr>
          <w:p w14:paraId="773D21AD">
            <w:pPr>
              <w:pStyle w:val="16"/>
              <w:bidi w:val="0"/>
              <w:rPr>
                <w:rFonts w:hint="eastAsia"/>
                <w:vertAlign w:val="baseline"/>
                <w:lang w:val="en-US" w:eastAsia="ja-JP"/>
              </w:rPr>
            </w:pPr>
          </w:p>
        </w:tc>
        <w:tc>
          <w:tcPr>
            <w:tcW w:w="1399" w:type="dxa"/>
          </w:tcPr>
          <w:p w14:paraId="64ECB417">
            <w:pPr>
              <w:pStyle w:val="16"/>
              <w:bidi w:val="0"/>
              <w:rPr>
                <w:rFonts w:hint="eastAsia"/>
                <w:vertAlign w:val="baseline"/>
                <w:lang w:val="en-US" w:eastAsia="ja-JP"/>
              </w:rPr>
            </w:pPr>
          </w:p>
        </w:tc>
      </w:tr>
      <w:tr w14:paraId="5B2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BE942F7">
            <w:pPr>
              <w:pStyle w:val="16"/>
              <w:bidi w:val="0"/>
              <w:rPr>
                <w:rFonts w:hint="eastAsia"/>
                <w:vertAlign w:val="baseline"/>
                <w:lang w:val="en-US" w:eastAsia="ja-JP"/>
              </w:rPr>
            </w:pPr>
          </w:p>
        </w:tc>
        <w:tc>
          <w:tcPr>
            <w:tcW w:w="947" w:type="dxa"/>
          </w:tcPr>
          <w:p w14:paraId="325DF1EE">
            <w:pPr>
              <w:pStyle w:val="16"/>
              <w:bidi w:val="0"/>
              <w:rPr>
                <w:rFonts w:hint="eastAsia"/>
                <w:vertAlign w:val="baseline"/>
                <w:lang w:val="en-US" w:eastAsia="ja-JP"/>
              </w:rPr>
            </w:pPr>
          </w:p>
        </w:tc>
        <w:tc>
          <w:tcPr>
            <w:tcW w:w="5413" w:type="dxa"/>
          </w:tcPr>
          <w:p w14:paraId="1B11CFE7">
            <w:pPr>
              <w:pStyle w:val="16"/>
              <w:bidi w:val="0"/>
              <w:rPr>
                <w:rFonts w:hint="eastAsia"/>
                <w:vertAlign w:val="baseline"/>
                <w:lang w:val="en-US" w:eastAsia="ja-JP"/>
              </w:rPr>
            </w:pPr>
          </w:p>
        </w:tc>
        <w:tc>
          <w:tcPr>
            <w:tcW w:w="1494" w:type="dxa"/>
          </w:tcPr>
          <w:p w14:paraId="67ADC5E8">
            <w:pPr>
              <w:pStyle w:val="16"/>
              <w:bidi w:val="0"/>
              <w:rPr>
                <w:rFonts w:hint="eastAsia"/>
                <w:vertAlign w:val="baseline"/>
                <w:lang w:val="en-US" w:eastAsia="ja-JP"/>
              </w:rPr>
            </w:pPr>
          </w:p>
        </w:tc>
        <w:tc>
          <w:tcPr>
            <w:tcW w:w="1399" w:type="dxa"/>
          </w:tcPr>
          <w:p w14:paraId="169FAC5F">
            <w:pPr>
              <w:pStyle w:val="16"/>
              <w:bidi w:val="0"/>
              <w:rPr>
                <w:rFonts w:hint="eastAsia"/>
                <w:vertAlign w:val="baseline"/>
                <w:lang w:val="en-US" w:eastAsia="ja-JP"/>
              </w:rPr>
            </w:pPr>
          </w:p>
        </w:tc>
      </w:tr>
      <w:tr w14:paraId="4C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5E07787F">
            <w:pPr>
              <w:pStyle w:val="16"/>
              <w:bidi w:val="0"/>
              <w:rPr>
                <w:rFonts w:hint="eastAsia"/>
                <w:vertAlign w:val="baseline"/>
                <w:lang w:val="en-US" w:eastAsia="ja-JP"/>
              </w:rPr>
            </w:pPr>
          </w:p>
        </w:tc>
        <w:tc>
          <w:tcPr>
            <w:tcW w:w="947" w:type="dxa"/>
          </w:tcPr>
          <w:p w14:paraId="3B12A1AC">
            <w:pPr>
              <w:pStyle w:val="16"/>
              <w:bidi w:val="0"/>
              <w:rPr>
                <w:rFonts w:hint="eastAsia"/>
                <w:vertAlign w:val="baseline"/>
                <w:lang w:val="en-US" w:eastAsia="ja-JP"/>
              </w:rPr>
            </w:pPr>
          </w:p>
        </w:tc>
        <w:tc>
          <w:tcPr>
            <w:tcW w:w="5413" w:type="dxa"/>
          </w:tcPr>
          <w:p w14:paraId="6157624D">
            <w:pPr>
              <w:pStyle w:val="16"/>
              <w:bidi w:val="0"/>
              <w:rPr>
                <w:rFonts w:hint="eastAsia"/>
                <w:vertAlign w:val="baseline"/>
                <w:lang w:val="en-US" w:eastAsia="ja-JP"/>
              </w:rPr>
            </w:pPr>
          </w:p>
        </w:tc>
        <w:tc>
          <w:tcPr>
            <w:tcW w:w="1494" w:type="dxa"/>
          </w:tcPr>
          <w:p w14:paraId="489B65C2">
            <w:pPr>
              <w:pStyle w:val="16"/>
              <w:bidi w:val="0"/>
              <w:rPr>
                <w:rFonts w:hint="eastAsia"/>
                <w:vertAlign w:val="baseline"/>
                <w:lang w:val="en-US" w:eastAsia="ja-JP"/>
              </w:rPr>
            </w:pPr>
          </w:p>
        </w:tc>
        <w:tc>
          <w:tcPr>
            <w:tcW w:w="1399" w:type="dxa"/>
          </w:tcPr>
          <w:p w14:paraId="6D894897">
            <w:pPr>
              <w:pStyle w:val="16"/>
              <w:bidi w:val="0"/>
              <w:rPr>
                <w:rFonts w:hint="eastAsia"/>
                <w:vertAlign w:val="baseline"/>
                <w:lang w:val="en-US" w:eastAsia="ja-JP"/>
              </w:rPr>
            </w:pPr>
          </w:p>
        </w:tc>
      </w:tr>
    </w:tbl>
    <w:p w14:paraId="2579FCB2">
      <w:pPr>
        <w:pStyle w:val="16"/>
        <w:bidi w:val="0"/>
        <w:rPr>
          <w:rFonts w:hint="eastAsia"/>
          <w:lang w:val="en-US" w:eastAsia="ja-JP"/>
        </w:rPr>
      </w:pPr>
    </w:p>
    <w:p w14:paraId="7F8A9096">
      <w:pPr>
        <w:bidi w:val="0"/>
        <w:rPr>
          <w:rFonts w:hint="default"/>
          <w:lang w:val="en-US" w:eastAsia="ja-JP"/>
        </w:rPr>
        <w:sectPr>
          <w:footerReference r:id="rId6" w:type="default"/>
          <w:pgSz w:w="11906" w:h="16838"/>
          <w:pgMar w:top="1701" w:right="1134" w:bottom="1701" w:left="1134" w:header="851" w:footer="992" w:gutter="0"/>
          <w:pgNumType w:fmt="numberInDash" w:start="1"/>
          <w:cols w:space="0" w:num="1"/>
          <w:rtlGutter w:val="0"/>
          <w:docGrid w:type="linesAndChars" w:linePitch="505" w:charSpace="12482"/>
        </w:sectPr>
      </w:pPr>
    </w:p>
    <w:p w14:paraId="21D01F7D">
      <w:pPr>
        <w:pStyle w:val="2"/>
        <w:bidi w:val="0"/>
        <w:rPr>
          <w:rFonts w:hint="default"/>
          <w:lang w:val="en-US" w:eastAsia="ja-JP"/>
        </w:rPr>
      </w:pPr>
      <w:r>
        <w:rPr>
          <w:rFonts w:hint="eastAsia"/>
          <w:lang w:val="en-US" w:eastAsia="ja-JP"/>
        </w:rPr>
        <w:t>（目的）</w:t>
      </w:r>
    </w:p>
    <w:p w14:paraId="66D3E831">
      <w:pPr>
        <w:rPr>
          <w:rFonts w:hint="default"/>
          <w:lang w:val="en-US" w:eastAsia="ja-JP"/>
        </w:rPr>
      </w:pPr>
      <w:r>
        <w:rPr>
          <w:rFonts w:hint="eastAsia"/>
          <w:lang w:val="en-US" w:eastAsia="ja-JP"/>
        </w:rPr>
        <w:t>本制度は、若手社員の早期戦力化およびキャリア形成支援を目的とし、メンターによる継続的な育成を通じて、組織全体の人材力向上を図る。</w:t>
      </w:r>
    </w:p>
    <w:p w14:paraId="48DA306D">
      <w:pPr>
        <w:ind w:left="0" w:leftChars="0" w:firstLine="0" w:firstLineChars="0"/>
        <w:rPr>
          <w:rFonts w:hint="eastAsia"/>
          <w:lang w:val="en-US" w:eastAsia="ja-JP"/>
        </w:rPr>
      </w:pPr>
    </w:p>
    <w:p w14:paraId="601D3676">
      <w:pPr>
        <w:pStyle w:val="2"/>
        <w:bidi w:val="0"/>
        <w:rPr>
          <w:rFonts w:hint="default"/>
          <w:lang w:val="en-US" w:eastAsia="ja-JP"/>
        </w:rPr>
      </w:pPr>
      <w:r>
        <w:rPr>
          <w:rFonts w:hint="eastAsia"/>
          <w:lang w:val="en-US" w:eastAsia="ja-JP"/>
        </w:rPr>
        <w:t>（メンティ）</w:t>
      </w:r>
    </w:p>
    <w:p w14:paraId="3CF0B622">
      <w:pPr>
        <w:rPr>
          <w:rFonts w:hint="default"/>
          <w:lang w:val="en-US" w:eastAsia="ja-JP"/>
        </w:rPr>
      </w:pPr>
      <w:r>
        <w:rPr>
          <w:rFonts w:hint="eastAsia"/>
          <w:lang w:val="en-US" w:eastAsia="ja-JP"/>
        </w:rPr>
        <w:t>以下に該当する社員、個人事業主を育成対象者（以下メンティ）とする。</w:t>
      </w:r>
    </w:p>
    <w:p w14:paraId="179F244C">
      <w:pPr>
        <w:numPr>
          <w:ilvl w:val="0"/>
          <w:numId w:val="4"/>
        </w:numPr>
        <w:rPr>
          <w:rFonts w:hint="eastAsia"/>
          <w:lang w:val="en-US" w:eastAsia="ja-JP"/>
        </w:rPr>
      </w:pPr>
      <w:r>
        <w:rPr>
          <w:rFonts w:hint="eastAsia"/>
          <w:lang w:val="en-US" w:eastAsia="ja-JP"/>
        </w:rPr>
        <w:t>キャリアランクがR1（ジュニア）、R2（スタンダード初級）、R3（スタンダード上級）に該当する者</w:t>
      </w:r>
    </w:p>
    <w:p w14:paraId="670997B0">
      <w:pPr>
        <w:numPr>
          <w:ilvl w:val="0"/>
          <w:numId w:val="4"/>
        </w:numPr>
        <w:rPr>
          <w:rFonts w:hint="default"/>
          <w:lang w:val="en-US" w:eastAsia="ja-JP"/>
        </w:rPr>
      </w:pPr>
      <w:r>
        <w:rPr>
          <w:rFonts w:hint="eastAsia"/>
          <w:lang w:val="en-US" w:eastAsia="ja-JP"/>
        </w:rPr>
        <w:t>上長、または人事部門により、育成が必要と判断された者</w:t>
      </w:r>
    </w:p>
    <w:p w14:paraId="5ADEE302">
      <w:pPr>
        <w:ind w:left="0" w:leftChars="0" w:firstLine="0" w:firstLineChars="0"/>
        <w:rPr>
          <w:rFonts w:hint="eastAsia"/>
          <w:lang w:val="en-US" w:eastAsia="ja-JP"/>
        </w:rPr>
      </w:pPr>
    </w:p>
    <w:p w14:paraId="05C159DD">
      <w:pPr>
        <w:pStyle w:val="2"/>
        <w:bidi w:val="0"/>
        <w:rPr>
          <w:rFonts w:hint="default"/>
          <w:lang w:val="en-US" w:eastAsia="ja-JP"/>
        </w:rPr>
      </w:pPr>
      <w:r>
        <w:rPr>
          <w:rFonts w:hint="eastAsia"/>
          <w:lang w:val="en-US" w:eastAsia="ja-JP"/>
        </w:rPr>
        <w:t>（メンター）</w:t>
      </w:r>
    </w:p>
    <w:p w14:paraId="49D030D4">
      <w:pPr>
        <w:rPr>
          <w:rFonts w:hint="eastAsia"/>
          <w:lang w:val="en-US" w:eastAsia="ja-JP"/>
        </w:rPr>
      </w:pPr>
      <w:r>
        <w:rPr>
          <w:rFonts w:hint="eastAsia"/>
          <w:lang w:val="en-US" w:eastAsia="ja-JP"/>
        </w:rPr>
        <w:t>指導者（以下メンター）は、原則として入社３年以上の社員、個人事業主とし、会社が主導して候補者を選定する。</w:t>
      </w:r>
    </w:p>
    <w:p w14:paraId="54BF6705">
      <w:pPr>
        <w:rPr>
          <w:rFonts w:hint="eastAsia"/>
          <w:lang w:val="en-US" w:eastAsia="ja-JP"/>
        </w:rPr>
      </w:pPr>
      <w:r>
        <w:rPr>
          <w:rFonts w:hint="eastAsia"/>
          <w:lang w:val="en-US" w:eastAsia="ja-JP"/>
        </w:rPr>
        <w:t>会社は、選定したメンター候補者に対し、メンティの個性・キャリア志向・育成目標を説明した上で、メンターとしての役割遂行の意思を確認し、候補者の承諾を得て最終的なペアを確定する。</w:t>
      </w:r>
    </w:p>
    <w:p w14:paraId="7DE22CF7">
      <w:pPr>
        <w:rPr>
          <w:rFonts w:hint="eastAsia"/>
          <w:lang w:val="en-US" w:eastAsia="ja-JP"/>
        </w:rPr>
      </w:pPr>
      <w:r>
        <w:rPr>
          <w:rFonts w:hint="eastAsia"/>
          <w:lang w:val="en-US" w:eastAsia="ja-JP"/>
        </w:rPr>
        <w:t>業務現場の異動の有無にかかわらず、メンター・メンティのペアは育成終了まで継続するものとする。</w:t>
      </w:r>
    </w:p>
    <w:p w14:paraId="78EF0A6E">
      <w:pPr>
        <w:rPr>
          <w:rFonts w:hint="eastAsia"/>
          <w:lang w:val="en-US" w:eastAsia="ja-JP"/>
        </w:rPr>
      </w:pPr>
    </w:p>
    <w:p w14:paraId="168B077C">
      <w:pPr>
        <w:pStyle w:val="2"/>
        <w:bidi w:val="0"/>
        <w:rPr>
          <w:rFonts w:hint="default"/>
          <w:lang w:val="en-US" w:eastAsia="ja-JP"/>
        </w:rPr>
      </w:pPr>
      <w:r>
        <w:rPr>
          <w:rFonts w:hint="eastAsia"/>
          <w:lang w:val="en-US" w:eastAsia="ja-JP"/>
        </w:rPr>
        <w:t>（育成活動期間）</w:t>
      </w:r>
    </w:p>
    <w:p w14:paraId="7ADA6753">
      <w:pPr>
        <w:rPr>
          <w:rFonts w:hint="eastAsia"/>
          <w:lang w:val="en-US" w:eastAsia="ja-JP"/>
        </w:rPr>
      </w:pPr>
      <w:r>
        <w:rPr>
          <w:rFonts w:hint="eastAsia"/>
          <w:lang w:val="en-US" w:eastAsia="ja-JP"/>
        </w:rPr>
        <w:t>メンター・メンティのペアは、原則として年２回の２月、８月に確定させ、確定後は速やかにメンタリング活動を開始するものとする。メンタリングの活動期間は、６ヶ月とする。</w:t>
      </w:r>
    </w:p>
    <w:p w14:paraId="5307FDFD">
      <w:pPr>
        <w:rPr>
          <w:rFonts w:hint="eastAsia"/>
          <w:lang w:val="en-US" w:eastAsia="ja-JP"/>
        </w:rPr>
      </w:pPr>
    </w:p>
    <w:p w14:paraId="47357DFD">
      <w:pPr>
        <w:pStyle w:val="2"/>
        <w:bidi w:val="0"/>
        <w:rPr>
          <w:rFonts w:hint="default"/>
          <w:lang w:val="en-US" w:eastAsia="ja-JP"/>
        </w:rPr>
      </w:pPr>
      <w:r>
        <w:rPr>
          <w:rFonts w:hint="eastAsia"/>
          <w:lang w:val="en-US" w:eastAsia="ja-JP"/>
        </w:rPr>
        <w:t>（育成プロセス）</w:t>
      </w:r>
    </w:p>
    <w:p w14:paraId="24561FAA">
      <w:pPr>
        <w:rPr>
          <w:rFonts w:hint="default"/>
          <w:lang w:val="en-US" w:eastAsia="ja-JP"/>
        </w:rPr>
      </w:pPr>
      <w:r>
        <w:rPr>
          <w:rFonts w:hint="eastAsia"/>
          <w:lang w:val="en-US" w:eastAsia="ja-JP"/>
        </w:rPr>
        <w:t>育成プロセスは、以下の通りとする。</w:t>
      </w:r>
    </w:p>
    <w:p w14:paraId="44F1AA2E">
      <w:pPr>
        <w:numPr>
          <w:ilvl w:val="0"/>
          <w:numId w:val="5"/>
        </w:numPr>
        <w:rPr>
          <w:rFonts w:hint="eastAsia"/>
          <w:lang w:val="en-US" w:eastAsia="ja-JP"/>
        </w:rPr>
      </w:pPr>
      <w:bookmarkStart w:id="0" w:name="_GoBack"/>
      <w:r>
        <w:rPr>
          <w:rFonts w:hint="eastAsia"/>
          <w:lang w:val="en-US" w:eastAsia="ja-JP"/>
        </w:rPr>
        <w:t>メンターは、メンティと相談の上、育成計画書を作成し、会社（人事部門）に提出する</w:t>
      </w:r>
    </w:p>
    <w:bookmarkEnd w:id="0"/>
    <w:p w14:paraId="1BD541AD">
      <w:pPr>
        <w:numPr>
          <w:ilvl w:val="0"/>
          <w:numId w:val="5"/>
        </w:numPr>
        <w:rPr>
          <w:rFonts w:hint="default"/>
          <w:lang w:val="en-US" w:eastAsia="ja-JP"/>
        </w:rPr>
      </w:pPr>
      <w:r>
        <w:rPr>
          <w:rFonts w:hint="eastAsia"/>
          <w:lang w:val="en-US" w:eastAsia="ja-JP"/>
        </w:rPr>
        <w:t>メンターとメンティは、育成計画に従い、定期的１on1ミーティングを含む育成活動を行う</w:t>
      </w:r>
    </w:p>
    <w:p w14:paraId="7FCB4E9E">
      <w:pPr>
        <w:numPr>
          <w:ilvl w:val="0"/>
          <w:numId w:val="5"/>
        </w:numPr>
        <w:rPr>
          <w:rFonts w:hint="default"/>
          <w:lang w:val="en-US" w:eastAsia="ja-JP"/>
        </w:rPr>
      </w:pPr>
      <w:r>
        <w:rPr>
          <w:rFonts w:hint="eastAsia"/>
          <w:lang w:val="en-US" w:eastAsia="ja-JP"/>
        </w:rPr>
        <w:t>メンターは、育成活動の記録（行動計画及び実施状況など）を月次で会社（人事部門）に提出する</w:t>
      </w:r>
    </w:p>
    <w:p w14:paraId="10B4FE3C">
      <w:pPr>
        <w:numPr>
          <w:ilvl w:val="0"/>
          <w:numId w:val="5"/>
        </w:numPr>
        <w:rPr>
          <w:rFonts w:hint="default"/>
          <w:lang w:val="en-US" w:eastAsia="ja-JP"/>
        </w:rPr>
      </w:pPr>
      <w:r>
        <w:rPr>
          <w:rFonts w:hint="eastAsia"/>
          <w:lang w:val="en-US" w:eastAsia="ja-JP"/>
        </w:rPr>
        <w:t>メンターとメンティは、会社主催の中間評価、終了評価に参加し、活動成果を共有する</w:t>
      </w:r>
    </w:p>
    <w:p w14:paraId="146EDBA9">
      <w:pPr>
        <w:numPr>
          <w:ilvl w:val="0"/>
          <w:numId w:val="0"/>
        </w:numPr>
        <w:rPr>
          <w:rFonts w:hint="default"/>
          <w:lang w:val="en-US" w:eastAsia="ja-JP"/>
        </w:rPr>
      </w:pPr>
    </w:p>
    <w:p w14:paraId="16695997">
      <w:pPr>
        <w:pStyle w:val="2"/>
        <w:bidi w:val="0"/>
        <w:rPr>
          <w:rFonts w:hint="default"/>
          <w:lang w:val="en-US" w:eastAsia="ja-JP"/>
        </w:rPr>
      </w:pPr>
      <w:r>
        <w:rPr>
          <w:rFonts w:hint="eastAsia"/>
          <w:lang w:val="en-US" w:eastAsia="ja-JP"/>
        </w:rPr>
        <w:t>（手当・報酬）</w:t>
      </w:r>
    </w:p>
    <w:p w14:paraId="20FDA6F4">
      <w:pPr>
        <w:rPr>
          <w:rFonts w:hint="eastAsia"/>
          <w:lang w:val="en-US" w:eastAsia="ja-JP"/>
        </w:rPr>
      </w:pPr>
      <w:r>
        <w:rPr>
          <w:rFonts w:hint="eastAsia"/>
          <w:lang w:val="en-US" w:eastAsia="ja-JP"/>
        </w:rPr>
        <w:t>会社は、社員メンターに対し、育成活動の対価としてメンター手当を支給する。</w:t>
      </w:r>
    </w:p>
    <w:p w14:paraId="22B91F84">
      <w:pPr>
        <w:rPr>
          <w:rFonts w:hint="eastAsia"/>
          <w:lang w:val="en-US" w:eastAsia="ja-JP"/>
        </w:rPr>
      </w:pPr>
      <w:r>
        <w:rPr>
          <w:rFonts w:hint="eastAsia"/>
          <w:lang w:val="en-US" w:eastAsia="ja-JP"/>
        </w:rPr>
        <w:t>個人事業主メンターについては、手当ではなく、別途締結する業務委託契約において特約報酬として定めるものとする。</w:t>
      </w:r>
    </w:p>
    <w:p w14:paraId="27DD5FFE">
      <w:pPr>
        <w:numPr>
          <w:ilvl w:val="0"/>
          <w:numId w:val="6"/>
        </w:numPr>
        <w:rPr>
          <w:rFonts w:hint="eastAsia"/>
          <w:lang w:val="en-US" w:eastAsia="ja-JP"/>
        </w:rPr>
      </w:pPr>
      <w:r>
        <w:rPr>
          <w:rFonts w:hint="eastAsia"/>
          <w:lang w:val="en-US" w:eastAsia="ja-JP"/>
        </w:rPr>
        <w:t>育成計画書の承認後：5万円（一律）</w:t>
      </w:r>
    </w:p>
    <w:p w14:paraId="4E7FEB63">
      <w:pPr>
        <w:numPr>
          <w:ilvl w:val="0"/>
          <w:numId w:val="6"/>
        </w:numPr>
        <w:rPr>
          <w:rFonts w:hint="eastAsia"/>
          <w:lang w:val="en-US" w:eastAsia="ja-JP"/>
        </w:rPr>
      </w:pPr>
      <w:r>
        <w:rPr>
          <w:rFonts w:hint="eastAsia"/>
          <w:lang w:val="en-US" w:eastAsia="ja-JP"/>
        </w:rPr>
        <w:t>終了評価報告の承認後：0万円～10万円（評価結果に基づき会社が決定）</w:t>
      </w:r>
    </w:p>
    <w:p w14:paraId="3B305454">
      <w:pPr>
        <w:ind w:left="0" w:leftChars="0" w:firstLine="0" w:firstLineChars="0"/>
        <w:rPr>
          <w:rFonts w:hint="eastAsia"/>
          <w:lang w:val="en-US" w:eastAsia="ja-JP"/>
        </w:rPr>
      </w:pPr>
    </w:p>
    <w:p w14:paraId="00667A3C">
      <w:pPr>
        <w:ind w:left="0" w:leftChars="0" w:firstLine="0" w:firstLineChars="0"/>
        <w:rPr>
          <w:rFonts w:hint="default"/>
          <w:lang w:val="en-US" w:eastAsia="ja-JP"/>
        </w:rPr>
      </w:pPr>
    </w:p>
    <w:sectPr>
      <w:footerReference r:id="rId7" w:type="default"/>
      <w:pgSz w:w="11906" w:h="16838"/>
      <w:pgMar w:top="1701" w:right="1134" w:bottom="1701" w:left="1134" w:header="851" w:footer="992" w:gutter="0"/>
      <w:pgNumType w:fmt="numberInDash" w:start="1"/>
      <w:cols w:space="0" w:num="1"/>
      <w:rtlGutter w:val="0"/>
      <w:docGrid w:type="linesAndChars" w:linePitch="505" w:charSpace="12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firstLine="240"/>
      </w:pPr>
      <w:r>
        <w:separator/>
      </w:r>
    </w:p>
  </w:endnote>
  <w:endnote w:type="continuationSeparator" w:id="1">
    <w:p>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eiryo UI">
    <w:panose1 w:val="020B0604030504040204"/>
    <w:charset w:val="80"/>
    <w:family w:val="auto"/>
    <w:pitch w:val="default"/>
    <w:sig w:usb0="E00002FF" w:usb1="6AC7FFFF" w:usb2="0800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BD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38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E6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s/5LZUECAABwBAAADgAAAAAAAAABACAAAAAfAQAAZHJz&#10;L2Uyb0RvYy54bWxQSwUGAAAAAAYABgBZAQAA0gUAAAAA&#10;">
              <v:fill on="f" focussize="0,0"/>
              <v:stroke on="f" weight="0.5pt"/>
              <v:imagedata o:title=""/>
              <o:lock v:ext="edit" aspectratio="f"/>
              <v:textbox inset="0mm,0mm,0mm,0mm" style="mso-fit-shape-to-text:t;">
                <w:txbxContent>
                  <w:p w14:paraId="250BE6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firstLine="240"/>
      </w:pPr>
      <w:r>
        <w:separator/>
      </w:r>
    </w:p>
  </w:footnote>
  <w:footnote w:type="continuationSeparator" w:id="1">
    <w:p>
      <w:pPr>
        <w:ind w:left="240"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411E">
    <w:pPr>
      <w:pStyle w:val="13"/>
      <w:pBdr>
        <w:bottom w:val="none" w:color="auto" w:sz="0" w:space="0"/>
      </w:pBdr>
    </w:pPr>
  </w:p>
  <w:p w14:paraId="14CFD509">
    <w:pPr>
      <w:pStyle w:val="13"/>
      <w:pBdr>
        <w:bottom w:val="single" w:color="auto" w:sz="4" w:space="0"/>
      </w:pBdr>
      <w:rPr>
        <w:rFonts w:hint="default" w:eastAsia="Meiryo UI"/>
        <w:lang w:val="en-US" w:eastAsia="ja-JP"/>
      </w:rPr>
    </w:pPr>
    <w:r>
      <w:rPr>
        <w:rFonts w:hint="eastAsia"/>
        <w:lang w:val="en-US" w:eastAsia="ja-JP"/>
      </w:rPr>
      <w:t xml:space="preserve">                                                                    ビジコム株式会社 www.busicom-jp.co.jp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C35D4"/>
    <w:multiLevelType w:val="multilevel"/>
    <w:tmpl w:val="9A0C35D4"/>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lvlText w:val="%1.%2."/>
      <w:lvlJc w:val="left"/>
      <w:pPr>
        <w:tabs>
          <w:tab w:val="left" w:pos="567"/>
        </w:tabs>
        <w:ind w:left="567" w:leftChars="0" w:hanging="567" w:firstLineChars="0"/>
      </w:pPr>
      <w:rPr>
        <w:rFonts w:hint="default"/>
      </w:rPr>
    </w:lvl>
    <w:lvl w:ilvl="2" w:tentative="0">
      <w:start w:val="1"/>
      <w:numFmt w:val="decimal"/>
      <w:pStyle w:val="4"/>
      <w:suff w:val="space"/>
      <w:lvlText w:val="%1.%2.%3."/>
      <w:lvlJc w:val="left"/>
      <w:pPr>
        <w:tabs>
          <w:tab w:val="left" w:pos="709"/>
        </w:tabs>
        <w:ind w:left="709" w:leftChars="0" w:hanging="709" w:firstLineChars="0"/>
      </w:pPr>
      <w:rPr>
        <w:rFonts w:hint="default" w:ascii="Arial" w:hAnsi="Arial" w:eastAsia="Meiryo UI" w:cs="Meiryo UI"/>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1">
    <w:nsid w:val="9E61E916"/>
    <w:multiLevelType w:val="singleLevel"/>
    <w:tmpl w:val="9E61E916"/>
    <w:lvl w:ilvl="0" w:tentative="0">
      <w:start w:val="1"/>
      <w:numFmt w:val="decimal"/>
      <w:suff w:val="nothing"/>
      <w:lvlText w:val="（%1）"/>
      <w:lvlJc w:val="left"/>
    </w:lvl>
  </w:abstractNum>
  <w:abstractNum w:abstractNumId="2">
    <w:nsid w:val="F389961F"/>
    <w:multiLevelType w:val="multilevel"/>
    <w:tmpl w:val="F389961F"/>
    <w:lvl w:ilvl="0" w:tentative="0">
      <w:start w:val="1"/>
      <w:numFmt w:val="decimal"/>
      <w:pStyle w:val="2"/>
      <w:suff w:val="space"/>
      <w:lvlText w:val="第%1条"/>
      <w:lvlJc w:val="left"/>
      <w:pPr>
        <w:tabs>
          <w:tab w:val="left" w:pos="720"/>
        </w:tabs>
        <w:ind w:left="425" w:leftChars="0" w:hanging="425" w:firstLineChars="0"/>
      </w:pPr>
      <w:rPr>
        <w:rFonts w:hint="default" w:ascii="Arial" w:hAnsi="Arial" w:eastAsia="Meiryo UI" w:cs="Meiryo UI"/>
      </w:rPr>
    </w:lvl>
    <w:lvl w:ilvl="1" w:tentative="0">
      <w:start w:val="1"/>
      <w:numFmt w:val="decimal"/>
      <w:lvlText w:val="第%2節"/>
      <w:lvlJc w:val="left"/>
      <w:pPr>
        <w:tabs>
          <w:tab w:val="left" w:pos="1145"/>
        </w:tabs>
        <w:ind w:left="850" w:leftChars="0" w:hanging="425" w:firstLineChars="0"/>
      </w:pPr>
      <w:rPr>
        <w:rFonts w:hint="default"/>
      </w:rPr>
    </w:lvl>
    <w:lvl w:ilvl="2" w:tentative="0">
      <w:start w:val="1"/>
      <w:numFmt w:val="decimal"/>
      <w:lvlText w:val="第%3項"/>
      <w:lvlJc w:val="left"/>
      <w:pPr>
        <w:tabs>
          <w:tab w:val="left" w:pos="1571"/>
        </w:tabs>
        <w:ind w:left="1276" w:leftChars="0" w:hanging="425" w:firstLineChars="0"/>
      </w:pPr>
      <w:rPr>
        <w:rFonts w:hint="default"/>
      </w:rPr>
    </w:lvl>
    <w:lvl w:ilvl="3" w:tentative="0">
      <w:start w:val="1"/>
      <w:numFmt w:val="decimal"/>
      <w:lvlText w:val="%4."/>
      <w:lvlJc w:val="left"/>
      <w:pPr>
        <w:tabs>
          <w:tab w:val="left" w:pos="1996"/>
        </w:tabs>
        <w:ind w:left="1701" w:leftChars="0" w:hanging="425" w:firstLineChars="0"/>
      </w:pPr>
      <w:rPr>
        <w:rFonts w:hint="default"/>
      </w:rPr>
    </w:lvl>
    <w:lvl w:ilvl="4" w:tentative="0">
      <w:start w:val="1"/>
      <w:numFmt w:val="decimal"/>
      <w:lvlText w:val="%4.%5"/>
      <w:lvlJc w:val="left"/>
      <w:pPr>
        <w:tabs>
          <w:tab w:val="left" w:pos="2421"/>
        </w:tabs>
        <w:ind w:left="2126" w:leftChars="0" w:hanging="425" w:firstLineChars="0"/>
      </w:pPr>
      <w:rPr>
        <w:rFonts w:hint="default"/>
      </w:rPr>
    </w:lvl>
    <w:lvl w:ilvl="5" w:tentative="0">
      <w:start w:val="1"/>
      <w:numFmt w:val="decimal"/>
      <w:lvlText w:val="%4.%5.%6"/>
      <w:lvlJc w:val="left"/>
      <w:pPr>
        <w:tabs>
          <w:tab w:val="left" w:pos="2846"/>
        </w:tabs>
        <w:ind w:left="2551" w:leftChars="0" w:hanging="425" w:firstLineChars="0"/>
      </w:pPr>
      <w:rPr>
        <w:rFonts w:hint="default"/>
      </w:rPr>
    </w:lvl>
    <w:lvl w:ilvl="6" w:tentative="0">
      <w:start w:val="1"/>
      <w:numFmt w:val="decimal"/>
      <w:lvlText w:val="%4.%5.%6.%7"/>
      <w:lvlJc w:val="left"/>
      <w:pPr>
        <w:tabs>
          <w:tab w:val="left" w:pos="3271"/>
        </w:tabs>
        <w:ind w:left="2976" w:leftChars="0" w:hanging="425" w:firstLineChars="0"/>
      </w:pPr>
      <w:rPr>
        <w:rFonts w:hint="default"/>
      </w:rPr>
    </w:lvl>
    <w:lvl w:ilvl="7" w:tentative="0">
      <w:start w:val="1"/>
      <w:numFmt w:val="decimal"/>
      <w:lvlText w:val="%4.%5.%6.%7.%8"/>
      <w:lvlJc w:val="left"/>
      <w:pPr>
        <w:tabs>
          <w:tab w:val="left" w:pos="3696"/>
        </w:tabs>
        <w:ind w:left="3402" w:leftChars="0" w:hanging="425" w:firstLineChars="0"/>
      </w:pPr>
      <w:rPr>
        <w:rFonts w:hint="default"/>
      </w:rPr>
    </w:lvl>
    <w:lvl w:ilvl="8" w:tentative="0">
      <w:start w:val="1"/>
      <w:numFmt w:val="decimal"/>
      <w:lvlText w:val="%4.%5.%6.%7.%8.%9"/>
      <w:lvlJc w:val="left"/>
      <w:pPr>
        <w:tabs>
          <w:tab w:val="left" w:pos="4121"/>
        </w:tabs>
        <w:ind w:left="3827" w:leftChars="0" w:hanging="425" w:firstLineChars="0"/>
      </w:pPr>
      <w:rPr>
        <w:rFonts w:hint="default"/>
      </w:rPr>
    </w:lvl>
  </w:abstractNum>
  <w:abstractNum w:abstractNumId="3">
    <w:nsid w:val="F5C971B2"/>
    <w:multiLevelType w:val="multilevel"/>
    <w:tmpl w:val="F5C971B2"/>
    <w:lvl w:ilvl="0" w:tentative="0">
      <w:start w:val="3"/>
      <w:numFmt w:val="decimal"/>
      <w:suff w:val="space"/>
      <w:lvlText w:val="%1."/>
      <w:lvlJc w:val="left"/>
      <w:pPr>
        <w:tabs>
          <w:tab w:val="left" w:pos="425"/>
        </w:tabs>
        <w:ind w:left="425" w:leftChars="0" w:hanging="425" w:firstLineChars="0"/>
      </w:pPr>
      <w:rPr>
        <w:rFonts w:hint="default" w:ascii="Arial" w:hAnsi="Arial" w:eastAsia="Meiryo UI" w:cs="Meiryo UI"/>
        <w:b/>
        <w:sz w:val="28"/>
      </w:rPr>
    </w:lvl>
    <w:lvl w:ilvl="1" w:tentative="0">
      <w:start w:val="1"/>
      <w:numFmt w:val="decimal"/>
      <w:pStyle w:val="3"/>
      <w:suff w:val="space"/>
      <w:lvlText w:val="%1.%2."/>
      <w:lvlJc w:val="left"/>
      <w:pPr>
        <w:tabs>
          <w:tab w:val="left" w:pos="0"/>
        </w:tabs>
        <w:ind w:left="567" w:leftChars="0" w:hanging="567" w:firstLineChars="0"/>
      </w:pPr>
      <w:rPr>
        <w:rFonts w:hint="default" w:ascii="Arial" w:hAnsi="Arial" w:eastAsia="Meiryo UI" w:cs="Meiryo UI"/>
        <w:sz w:val="24"/>
        <w:szCs w:val="24"/>
      </w:rPr>
    </w:lvl>
    <w:lvl w:ilvl="2" w:tentative="0">
      <w:start w:val="1"/>
      <w:numFmt w:val="decimal"/>
      <w:lvlText w:val="%1.%2.%3."/>
      <w:lvlJc w:val="left"/>
      <w:pPr>
        <w:tabs>
          <w:tab w:val="left" w:pos="425"/>
        </w:tabs>
        <w:ind w:left="709" w:leftChars="0" w:hanging="709" w:firstLineChars="0"/>
      </w:pPr>
      <w:rPr>
        <w:rFonts w:hint="default"/>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4">
    <w:nsid w:val="108DBB13"/>
    <w:multiLevelType w:val="singleLevel"/>
    <w:tmpl w:val="108DBB13"/>
    <w:lvl w:ilvl="0" w:tentative="0">
      <w:start w:val="1"/>
      <w:numFmt w:val="decimal"/>
      <w:suff w:val="nothing"/>
      <w:lvlText w:val="（%1）"/>
      <w:lvlJc w:val="left"/>
    </w:lvl>
  </w:abstractNum>
  <w:abstractNum w:abstractNumId="5">
    <w:nsid w:val="67D1E191"/>
    <w:multiLevelType w:val="singleLevel"/>
    <w:tmpl w:val="67D1E191"/>
    <w:lvl w:ilvl="0" w:tentative="0">
      <w:start w:val="1"/>
      <w:numFmt w:val="decimalFullWidth"/>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181"/>
  <w:drawingGridVerticalSpacing w:val="25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0EF6"/>
    <w:rsid w:val="020E3E06"/>
    <w:rsid w:val="04705A05"/>
    <w:rsid w:val="06641387"/>
    <w:rsid w:val="089F5499"/>
    <w:rsid w:val="0A4B6C8B"/>
    <w:rsid w:val="0D000AE4"/>
    <w:rsid w:val="0D9E55BE"/>
    <w:rsid w:val="11BD32AB"/>
    <w:rsid w:val="1265615F"/>
    <w:rsid w:val="13C8050E"/>
    <w:rsid w:val="1A4A39E4"/>
    <w:rsid w:val="1BD54DB6"/>
    <w:rsid w:val="1C302430"/>
    <w:rsid w:val="1F5555D1"/>
    <w:rsid w:val="20960D57"/>
    <w:rsid w:val="21F4414A"/>
    <w:rsid w:val="22D50D66"/>
    <w:rsid w:val="272A364F"/>
    <w:rsid w:val="37212969"/>
    <w:rsid w:val="3988390D"/>
    <w:rsid w:val="3DAC6A92"/>
    <w:rsid w:val="3F511811"/>
    <w:rsid w:val="40803D86"/>
    <w:rsid w:val="43B36464"/>
    <w:rsid w:val="462A5AB4"/>
    <w:rsid w:val="496A293B"/>
    <w:rsid w:val="4AA25200"/>
    <w:rsid w:val="4BF416B6"/>
    <w:rsid w:val="4D5D520F"/>
    <w:rsid w:val="543A1D7C"/>
    <w:rsid w:val="629152E7"/>
    <w:rsid w:val="662E7016"/>
    <w:rsid w:val="6A6E21F4"/>
    <w:rsid w:val="75D9578B"/>
    <w:rsid w:val="79EE6468"/>
    <w:rsid w:val="7CEA09C6"/>
    <w:rsid w:val="7F9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ind w:left="240" w:leftChars="100" w:firstLine="240" w:firstLineChars="100"/>
      <w:jc w:val="both"/>
    </w:pPr>
    <w:rPr>
      <w:rFonts w:ascii="Arial" w:hAnsi="Arial" w:eastAsia="Meiryo UI" w:cstheme="minorBidi"/>
      <w:kern w:val="2"/>
      <w:sz w:val="18"/>
      <w:szCs w:val="24"/>
      <w:lang w:val="en-US" w:eastAsia="ja-JP" w:bidi="ar-SA"/>
    </w:rPr>
  </w:style>
  <w:style w:type="paragraph" w:styleId="2">
    <w:name w:val="heading 1"/>
    <w:basedOn w:val="1"/>
    <w:next w:val="1"/>
    <w:qFormat/>
    <w:uiPriority w:val="0"/>
    <w:pPr>
      <w:keepNext/>
      <w:keepLines/>
      <w:widowControl/>
      <w:numPr>
        <w:ilvl w:val="0"/>
        <w:numId w:val="1"/>
      </w:numPr>
      <w:pBdr>
        <w:top w:val="none" w:color="auto" w:sz="0" w:space="1"/>
        <w:left w:val="none" w:color="auto" w:sz="0" w:space="4"/>
        <w:bottom w:val="none" w:color="375623" w:themeColor="accent6" w:themeShade="7F" w:sz="0" w:space="1"/>
        <w:right w:val="none" w:color="auto" w:sz="0" w:space="4"/>
      </w:pBdr>
      <w:tabs>
        <w:tab w:val="left" w:pos="425"/>
      </w:tabs>
      <w:topLinePunct w:val="0"/>
      <w:spacing w:line="240" w:lineRule="auto"/>
      <w:ind w:hanging="425" w:firstLineChars="0"/>
      <w:jc w:val="left"/>
      <w:outlineLvl w:val="0"/>
    </w:pPr>
    <w:rPr>
      <w:rFonts w:cs="Meiryo UI"/>
      <w:color w:val="385724" w:themeColor="accent6" w:themeShade="80"/>
      <w:sz w:val="24"/>
      <w:szCs w:val="28"/>
    </w:rPr>
  </w:style>
  <w:style w:type="paragraph" w:styleId="3">
    <w:name w:val="heading 2"/>
    <w:basedOn w:val="1"/>
    <w:next w:val="1"/>
    <w:unhideWhenUsed/>
    <w:qFormat/>
    <w:uiPriority w:val="0"/>
    <w:pPr>
      <w:keepNext/>
      <w:numPr>
        <w:ilvl w:val="1"/>
        <w:numId w:val="2"/>
      </w:numPr>
      <w:tabs>
        <w:tab w:val="left" w:pos="425"/>
        <w:tab w:val="clear" w:pos="0"/>
      </w:tabs>
      <w:spacing w:line="240" w:lineRule="auto"/>
      <w:ind w:left="807" w:leftChars="100" w:right="-2120" w:rightChars="-1000" w:hanging="567" w:firstLineChars="0"/>
      <w:outlineLvl w:val="1"/>
    </w:pPr>
    <w:rPr>
      <w:rFonts w:cs="Meiryo UI"/>
      <w:color w:val="385724" w:themeColor="accent6" w:themeShade="80"/>
      <w:sz w:val="24"/>
    </w:rPr>
  </w:style>
  <w:style w:type="paragraph" w:styleId="4">
    <w:name w:val="heading 3"/>
    <w:basedOn w:val="1"/>
    <w:next w:val="1"/>
    <w:unhideWhenUsed/>
    <w:qFormat/>
    <w:uiPriority w:val="0"/>
    <w:pPr>
      <w:keepNext/>
      <w:numPr>
        <w:ilvl w:val="2"/>
        <w:numId w:val="3"/>
      </w:numPr>
      <w:spacing w:line="240" w:lineRule="auto"/>
      <w:ind w:left="949" w:leftChars="100" w:hanging="709" w:firstLineChars="0"/>
      <w:jc w:val="left"/>
      <w:outlineLvl w:val="2"/>
    </w:pPr>
    <w:rPr>
      <w:rFonts w:cs="Meiryo UI"/>
      <w:color w:val="385724" w:themeColor="accent6" w:themeShade="80"/>
      <w:sz w:val="20"/>
      <w:szCs w:val="20"/>
    </w:rPr>
  </w:style>
  <w:style w:type="paragraph" w:styleId="5">
    <w:name w:val="heading 4"/>
    <w:basedOn w:val="1"/>
    <w:next w:val="1"/>
    <w:unhideWhenUsed/>
    <w:qFormat/>
    <w:uiPriority w:val="0"/>
    <w:pPr>
      <w:keepNext/>
      <w:spacing w:line="240" w:lineRule="auto"/>
      <w:ind w:left="480" w:leftChars="200"/>
      <w:outlineLvl w:val="3"/>
    </w:pPr>
    <w:rPr>
      <w:szCs w:val="18"/>
    </w:rPr>
  </w:style>
  <w:style w:type="paragraph" w:styleId="6">
    <w:name w:val="heading 5"/>
    <w:basedOn w:val="1"/>
    <w:next w:val="1"/>
    <w:unhideWhenUsed/>
    <w:qFormat/>
    <w:uiPriority w:val="0"/>
    <w:pPr>
      <w:keepNext/>
      <w:spacing w:line="240" w:lineRule="auto"/>
      <w:ind w:left="480" w:leftChars="200"/>
      <w:outlineLvl w:val="4"/>
    </w:pPr>
    <w:rPr>
      <w:rFonts w:eastAsia="Meiryo UI" w:cs="Meiryo UI"/>
      <w:sz w:val="18"/>
    </w:rPr>
  </w:style>
  <w:style w:type="paragraph" w:styleId="7">
    <w:name w:val="heading 6"/>
    <w:basedOn w:val="1"/>
    <w:next w:val="1"/>
    <w:semiHidden/>
    <w:unhideWhenUsed/>
    <w:qFormat/>
    <w:uiPriority w:val="0"/>
    <w:pPr>
      <w:keepNext/>
      <w:spacing w:line="240" w:lineRule="auto"/>
      <w:ind w:left="480" w:leftChars="200"/>
      <w:outlineLvl w:val="5"/>
    </w:pPr>
    <w:rPr>
      <w:rFonts w:cs="Meiryo UI"/>
      <w:sz w:val="18"/>
      <w:szCs w:val="18"/>
    </w:rPr>
  </w:style>
  <w:style w:type="character" w:default="1" w:styleId="8">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0"/>
  </w:style>
  <w:style w:type="paragraph" w:styleId="11">
    <w:name w:val="footer"/>
    <w:basedOn w:val="1"/>
    <w:qFormat/>
    <w:uiPriority w:val="0"/>
    <w:pPr>
      <w:tabs>
        <w:tab w:val="center" w:pos="4153"/>
        <w:tab w:val="right" w:pos="8306"/>
      </w:tabs>
      <w:snapToGrid w:val="0"/>
    </w:pPr>
  </w:style>
  <w:style w:type="paragraph" w:styleId="12">
    <w:name w:val="Body Text First Indent"/>
    <w:basedOn w:val="10"/>
    <w:qFormat/>
    <w:uiPriority w:val="0"/>
    <w:pPr>
      <w:ind w:firstLine="210" w:firstLineChars="100"/>
    </w:pPr>
  </w:style>
  <w:style w:type="paragraph" w:styleId="13">
    <w:name w:val="header"/>
    <w:basedOn w:val="1"/>
    <w:qFormat/>
    <w:uiPriority w:val="0"/>
    <w:pPr>
      <w:tabs>
        <w:tab w:val="center" w:pos="4153"/>
        <w:tab w:val="right" w:pos="8306"/>
      </w:tabs>
      <w:snapToGrid w:val="0"/>
    </w:pPr>
  </w:style>
  <w:style w:type="table" w:styleId="14">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ロゴ"/>
    <w:basedOn w:val="1"/>
    <w:qFormat/>
    <w:uiPriority w:val="0"/>
    <w:pPr>
      <w:tabs>
        <w:tab w:val="center" w:pos="4153"/>
        <w:tab w:val="right" w:pos="8306"/>
      </w:tabs>
      <w:snapToGrid w:val="0"/>
      <w:ind w:left="0" w:leftChars="0" w:firstLine="0" w:firstLineChars="0"/>
    </w:pPr>
  </w:style>
  <w:style w:type="paragraph" w:customStyle="1" w:styleId="16">
    <w:name w:val="ノーマル"/>
    <w:basedOn w:val="1"/>
    <w:qFormat/>
    <w:uiPriority w:val="0"/>
    <w:pPr>
      <w:ind w:left="0" w:leftChars="0" w:firstLine="0" w:firstLineChars="0"/>
    </w:pPr>
  </w:style>
  <w:style w:type="paragraph" w:customStyle="1" w:styleId="17">
    <w:name w:val="表紙.タイトル"/>
    <w:basedOn w:val="1"/>
    <w:next w:val="1"/>
    <w:qFormat/>
    <w:uiPriority w:val="0"/>
    <w:pPr>
      <w:pBdr>
        <w:top w:val="thinThickSmallGap" w:color="375623" w:themeColor="accent6" w:themeShade="7F" w:sz="24" w:space="5"/>
        <w:left w:val="none" w:color="375623" w:themeColor="accent6" w:themeShade="7F" w:sz="0" w:space="4"/>
        <w:bottom w:val="thickThinSmallGap" w:color="375623" w:themeColor="accent6" w:themeShade="7F" w:sz="24" w:space="5"/>
        <w:right w:val="none" w:color="375623" w:themeColor="accent6" w:themeShade="7F" w:sz="0" w:space="4"/>
      </w:pBdr>
      <w:ind w:left="0" w:leftChars="0" w:firstLine="0" w:firstLineChars="0"/>
      <w:jc w:val="center"/>
    </w:pPr>
    <w:rPr>
      <w:rFonts w:cs="Meiryo UI"/>
      <w:b/>
      <w:color w:val="385724" w:themeColor="accent6" w:themeShade="80"/>
      <w:sz w:val="72"/>
      <w:szCs w:val="72"/>
    </w:rPr>
  </w:style>
  <w:style w:type="paragraph" w:customStyle="1" w:styleId="18">
    <w:name w:val="表紙.日付&amp;バージョン"/>
    <w:basedOn w:val="1"/>
    <w:qFormat/>
    <w:uiPriority w:val="0"/>
    <w:pPr>
      <w:ind w:left="0" w:leftChars="0" w:firstLine="0" w:firstLineChars="0"/>
      <w:jc w:val="center"/>
    </w:pPr>
    <w:rPr>
      <w:rFonts w:hint="eastAsia" w:cs="Meiryo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Kingsoft\WPS%20Office\12.2.0.19307\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2025-05-24T05:16:00Z</dcterms:created>
  <dc:creator>guang</dc:creator>
  <cp:lastModifiedBy>guang</cp:lastModifiedBy>
  <cp:lastPrinted>2025-05-25T22:39:00Z</cp:lastPrinted>
  <dcterms:modified xsi:type="dcterms:W3CDTF">2025-10-13T02:33:56Z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1041-12.2.0.19307</vt:lpwstr>
  </property>
  <property fmtid="{D5CDD505-2E9C-101B-9397-08002B2CF9AE}" pid="3" name="ICV">
    <vt:lpwstr>DD3A6F3355FA4306A82E81F2D609D4E8_11</vt:lpwstr>
  </property>
</Properties>
</file>